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53A2" w14:textId="77777777" w:rsidR="00350361" w:rsidRDefault="00350361">
      <w:pPr>
        <w:spacing w:before="3" w:after="0" w:line="150" w:lineRule="auto"/>
        <w:rPr>
          <w:sz w:val="15"/>
          <w:szCs w:val="15"/>
        </w:rPr>
      </w:pPr>
      <w:bookmarkStart w:id="0" w:name="_heading=h.gjdgxs" w:colFirst="0" w:colLast="0"/>
      <w:bookmarkEnd w:id="0"/>
    </w:p>
    <w:p w14:paraId="05882DB2" w14:textId="77777777" w:rsidR="00350361" w:rsidRDefault="00350361">
      <w:pPr>
        <w:spacing w:after="0" w:line="200" w:lineRule="auto"/>
        <w:rPr>
          <w:sz w:val="20"/>
          <w:szCs w:val="20"/>
        </w:rPr>
      </w:pPr>
    </w:p>
    <w:p w14:paraId="544DAFD9" w14:textId="77777777" w:rsidR="00350361" w:rsidRDefault="00000000">
      <w:pPr>
        <w:spacing w:after="0" w:line="399" w:lineRule="auto"/>
        <w:ind w:left="2198" w:right="2149"/>
        <w:jc w:val="center"/>
        <w:rPr>
          <w:rFonts w:ascii="Arial" w:eastAsia="Arial" w:hAnsi="Arial" w:cs="Arial"/>
          <w:sz w:val="36"/>
          <w:szCs w:val="36"/>
        </w:rPr>
      </w:pPr>
      <w:r>
        <w:rPr>
          <w:rFonts w:ascii="Arial" w:eastAsia="Arial" w:hAnsi="Arial" w:cs="Arial"/>
          <w:color w:val="003C62"/>
          <w:sz w:val="36"/>
          <w:szCs w:val="36"/>
        </w:rPr>
        <w:t>Diane Minshall UBC Memorial Award</w:t>
      </w:r>
    </w:p>
    <w:p w14:paraId="435FFBC9" w14:textId="77777777" w:rsidR="00350361" w:rsidRDefault="00350361">
      <w:pPr>
        <w:spacing w:before="3" w:after="0" w:line="130" w:lineRule="auto"/>
        <w:rPr>
          <w:sz w:val="13"/>
          <w:szCs w:val="13"/>
        </w:rPr>
      </w:pPr>
    </w:p>
    <w:p w14:paraId="544B33B2" w14:textId="77777777" w:rsidR="00350361" w:rsidRDefault="00350361">
      <w:pPr>
        <w:spacing w:after="0" w:line="200" w:lineRule="auto"/>
        <w:rPr>
          <w:sz w:val="20"/>
          <w:szCs w:val="20"/>
        </w:rPr>
      </w:pPr>
    </w:p>
    <w:p w14:paraId="640B2029" w14:textId="77777777" w:rsidR="00350361" w:rsidRDefault="00000000">
      <w:pPr>
        <w:spacing w:after="0" w:line="240" w:lineRule="auto"/>
        <w:ind w:left="4275" w:right="4228"/>
        <w:jc w:val="center"/>
        <w:rPr>
          <w:rFonts w:ascii="Arial" w:eastAsia="Arial" w:hAnsi="Arial" w:cs="Arial"/>
          <w:sz w:val="28"/>
          <w:szCs w:val="28"/>
        </w:rPr>
      </w:pPr>
      <w:r>
        <w:rPr>
          <w:rFonts w:ascii="Arial" w:eastAsia="Arial" w:hAnsi="Arial" w:cs="Arial"/>
          <w:color w:val="231F20"/>
          <w:sz w:val="28"/>
          <w:szCs w:val="28"/>
        </w:rPr>
        <w:t>Application Form</w:t>
      </w:r>
    </w:p>
    <w:p w14:paraId="19DD9F56" w14:textId="77777777" w:rsidR="00350361" w:rsidRDefault="00350361">
      <w:pPr>
        <w:spacing w:before="4" w:after="0" w:line="170" w:lineRule="auto"/>
        <w:rPr>
          <w:sz w:val="17"/>
          <w:szCs w:val="17"/>
        </w:rPr>
      </w:pPr>
    </w:p>
    <w:p w14:paraId="663662EF" w14:textId="77777777" w:rsidR="00350361" w:rsidRDefault="00350361">
      <w:pPr>
        <w:spacing w:after="0" w:line="200" w:lineRule="auto"/>
        <w:rPr>
          <w:sz w:val="20"/>
          <w:szCs w:val="20"/>
        </w:rPr>
      </w:pPr>
    </w:p>
    <w:p w14:paraId="4F7E499C" w14:textId="77777777" w:rsidR="00350361" w:rsidRDefault="00350361">
      <w:pPr>
        <w:spacing w:after="0" w:line="200" w:lineRule="auto"/>
        <w:rPr>
          <w:sz w:val="20"/>
          <w:szCs w:val="20"/>
        </w:rPr>
      </w:pPr>
    </w:p>
    <w:p w14:paraId="3ADAB6E5" w14:textId="77777777" w:rsidR="00350361" w:rsidRDefault="00000000">
      <w:pPr>
        <w:spacing w:after="0" w:line="250" w:lineRule="auto"/>
        <w:ind w:left="120" w:right="45"/>
        <w:rPr>
          <w:rFonts w:ascii="Arial" w:eastAsia="Arial" w:hAnsi="Arial" w:cs="Arial"/>
        </w:rPr>
      </w:pPr>
      <w:r>
        <w:rPr>
          <w:rFonts w:ascii="Arial" w:eastAsia="Arial" w:hAnsi="Arial" w:cs="Arial"/>
          <w:color w:val="231F20"/>
        </w:rPr>
        <w:t>Note to Applicants:  You must work at the University of British Columbia and be involved in the care and study of research animals to be considered for this award.</w:t>
      </w:r>
    </w:p>
    <w:p w14:paraId="73A74522" w14:textId="77777777" w:rsidR="00350361" w:rsidRDefault="00350361">
      <w:pPr>
        <w:spacing w:before="4" w:after="0" w:line="260" w:lineRule="auto"/>
        <w:rPr>
          <w:sz w:val="26"/>
          <w:szCs w:val="26"/>
        </w:rPr>
      </w:pPr>
    </w:p>
    <w:p w14:paraId="7314104D" w14:textId="77777777" w:rsidR="00350361" w:rsidRDefault="00000000">
      <w:pPr>
        <w:spacing w:after="0" w:line="250" w:lineRule="auto"/>
        <w:ind w:left="120" w:right="269"/>
        <w:rPr>
          <w:rFonts w:ascii="Arial" w:eastAsia="Arial" w:hAnsi="Arial" w:cs="Arial"/>
        </w:rPr>
      </w:pPr>
      <w:r>
        <w:rPr>
          <w:rFonts w:ascii="Arial" w:eastAsia="Arial" w:hAnsi="Arial" w:cs="Arial"/>
          <w:color w:val="231F20"/>
        </w:rPr>
        <w:t>The award is to be used specifically for the support of travel and registration for a meeting, conference, workshop or training opportunity expressly pertaining to the welfare and improvement of conditions for research and laboratory animals.</w:t>
      </w:r>
    </w:p>
    <w:p w14:paraId="63C249D7" w14:textId="77777777" w:rsidR="00350361" w:rsidRDefault="00350361">
      <w:pPr>
        <w:spacing w:before="4" w:after="0" w:line="260" w:lineRule="auto"/>
        <w:rPr>
          <w:sz w:val="26"/>
          <w:szCs w:val="26"/>
        </w:rPr>
      </w:pPr>
    </w:p>
    <w:p w14:paraId="2F979E4A" w14:textId="77777777" w:rsidR="00350361" w:rsidRDefault="00000000">
      <w:pPr>
        <w:spacing w:after="0" w:line="240" w:lineRule="auto"/>
        <w:ind w:left="120" w:right="-20"/>
        <w:rPr>
          <w:rFonts w:ascii="Arial" w:eastAsia="Arial" w:hAnsi="Arial" w:cs="Arial"/>
        </w:rPr>
      </w:pPr>
      <w:r>
        <w:rPr>
          <w:rFonts w:ascii="Arial" w:eastAsia="Arial" w:hAnsi="Arial" w:cs="Arial"/>
          <w:color w:val="231F20"/>
        </w:rPr>
        <w:t>The maximum award to any one applicant is $1,000.00.</w:t>
      </w:r>
    </w:p>
    <w:p w14:paraId="66A046E9" w14:textId="77777777" w:rsidR="00350361" w:rsidRDefault="00350361">
      <w:pPr>
        <w:spacing w:before="15" w:after="0" w:line="260" w:lineRule="auto"/>
        <w:rPr>
          <w:sz w:val="26"/>
          <w:szCs w:val="26"/>
        </w:rPr>
      </w:pPr>
    </w:p>
    <w:p w14:paraId="2DCD442B" w14:textId="77777777" w:rsidR="00350361" w:rsidRDefault="00000000">
      <w:pPr>
        <w:spacing w:after="0" w:line="240" w:lineRule="auto"/>
        <w:ind w:left="120" w:right="-20"/>
        <w:rPr>
          <w:rFonts w:ascii="Arial" w:eastAsia="Arial" w:hAnsi="Arial" w:cs="Arial"/>
        </w:rPr>
      </w:pPr>
      <w:r>
        <w:rPr>
          <w:rFonts w:ascii="Arial" w:eastAsia="Arial" w:hAnsi="Arial" w:cs="Arial"/>
          <w:color w:val="231F20"/>
        </w:rPr>
        <w:t>Please carefully read the Terms of Reference of the Award prior to submitting your application</w:t>
      </w:r>
    </w:p>
    <w:p w14:paraId="36BCF233" w14:textId="77777777" w:rsidR="00350361" w:rsidRDefault="00000000">
      <w:pPr>
        <w:spacing w:before="11" w:after="0" w:line="240" w:lineRule="auto"/>
        <w:ind w:left="120" w:right="-20"/>
        <w:rPr>
          <w:rFonts w:ascii="Arial" w:eastAsia="Arial" w:hAnsi="Arial" w:cs="Arial"/>
        </w:rPr>
      </w:pPr>
      <w:hyperlink r:id="rId7">
        <w:r>
          <w:rPr>
            <w:rFonts w:ascii="Arial" w:eastAsia="Arial" w:hAnsi="Arial" w:cs="Arial"/>
            <w:color w:val="1155CC"/>
            <w:u w:val="single"/>
          </w:rPr>
          <w:t>https://awfc.ca/grants/diane-minshall-award/</w:t>
        </w:r>
      </w:hyperlink>
    </w:p>
    <w:p w14:paraId="09A45A6F" w14:textId="77777777" w:rsidR="00350361" w:rsidRDefault="00350361">
      <w:pPr>
        <w:spacing w:before="4" w:after="0" w:line="140" w:lineRule="auto"/>
        <w:rPr>
          <w:sz w:val="14"/>
          <w:szCs w:val="14"/>
        </w:rPr>
      </w:pPr>
    </w:p>
    <w:p w14:paraId="012E07E1" w14:textId="77777777" w:rsidR="00350361" w:rsidRDefault="00350361">
      <w:pPr>
        <w:spacing w:after="0" w:line="200" w:lineRule="auto"/>
        <w:rPr>
          <w:sz w:val="20"/>
          <w:szCs w:val="20"/>
        </w:rPr>
      </w:pPr>
    </w:p>
    <w:p w14:paraId="5DF0F503" w14:textId="77777777" w:rsidR="00350361" w:rsidRDefault="00350361">
      <w:pPr>
        <w:spacing w:after="0" w:line="200" w:lineRule="auto"/>
        <w:rPr>
          <w:sz w:val="20"/>
          <w:szCs w:val="20"/>
        </w:rPr>
      </w:pPr>
    </w:p>
    <w:p w14:paraId="7FF46FB8" w14:textId="77777777" w:rsidR="00350361" w:rsidRDefault="00000000">
      <w:pPr>
        <w:spacing w:after="0" w:line="240" w:lineRule="auto"/>
        <w:ind w:left="120" w:right="-20"/>
        <w:rPr>
          <w:rFonts w:ascii="Arial" w:eastAsia="Arial" w:hAnsi="Arial" w:cs="Arial"/>
          <w:b/>
          <w:sz w:val="24"/>
          <w:szCs w:val="24"/>
        </w:rPr>
      </w:pPr>
      <w:r>
        <w:rPr>
          <w:rFonts w:ascii="Arial" w:eastAsia="Arial" w:hAnsi="Arial" w:cs="Arial"/>
          <w:b/>
          <w:color w:val="231F20"/>
          <w:sz w:val="24"/>
          <w:szCs w:val="24"/>
        </w:rPr>
        <w:t>Process</w:t>
      </w:r>
    </w:p>
    <w:p w14:paraId="5F6EE645" w14:textId="77777777" w:rsidR="00350361" w:rsidRDefault="00350361">
      <w:pPr>
        <w:spacing w:before="11" w:after="0" w:line="260" w:lineRule="auto"/>
        <w:rPr>
          <w:sz w:val="26"/>
          <w:szCs w:val="26"/>
        </w:rPr>
      </w:pPr>
    </w:p>
    <w:p w14:paraId="3C84CBA5" w14:textId="77777777" w:rsidR="00350361" w:rsidRDefault="00000000">
      <w:pPr>
        <w:spacing w:after="0" w:line="240" w:lineRule="auto"/>
        <w:ind w:left="120" w:right="-20"/>
        <w:rPr>
          <w:rFonts w:ascii="Arial" w:eastAsia="Arial" w:hAnsi="Arial" w:cs="Arial"/>
          <w:color w:val="231F20"/>
        </w:rPr>
      </w:pPr>
      <w:r>
        <w:rPr>
          <w:rFonts w:ascii="Arial" w:eastAsia="Arial" w:hAnsi="Arial" w:cs="Arial"/>
          <w:color w:val="231F20"/>
        </w:rPr>
        <w:t>Applications must be received no later than February 28 of the calendar year at the Office of the Animal Care Committee of the University of British Columbia. Please submit your entries to Suzanne Richardson (</w:t>
      </w:r>
      <w:hyperlink r:id="rId8">
        <w:r>
          <w:rPr>
            <w:rFonts w:ascii="Arial" w:eastAsia="Arial" w:hAnsi="Arial" w:cs="Arial"/>
            <w:color w:val="1155CC"/>
            <w:u w:val="single"/>
          </w:rPr>
          <w:t>suzanne.richardson@ubc.ca</w:t>
        </w:r>
      </w:hyperlink>
      <w:r>
        <w:rPr>
          <w:rFonts w:ascii="Arial" w:eastAsia="Arial" w:hAnsi="Arial" w:cs="Arial"/>
          <w:color w:val="231F20"/>
        </w:rPr>
        <w:t>), Manager, Animal Care Committee.</w:t>
      </w:r>
    </w:p>
    <w:p w14:paraId="4D8545F8" w14:textId="77777777" w:rsidR="00350361" w:rsidRDefault="00350361">
      <w:pPr>
        <w:spacing w:before="4" w:after="0" w:line="260" w:lineRule="auto"/>
        <w:rPr>
          <w:sz w:val="26"/>
          <w:szCs w:val="26"/>
        </w:rPr>
      </w:pPr>
    </w:p>
    <w:p w14:paraId="0CDA0A72" w14:textId="77777777" w:rsidR="00350361" w:rsidRDefault="00000000">
      <w:pPr>
        <w:spacing w:after="0" w:line="250" w:lineRule="auto"/>
        <w:ind w:left="120" w:right="160"/>
        <w:rPr>
          <w:rFonts w:ascii="Arial" w:eastAsia="Arial" w:hAnsi="Arial" w:cs="Arial"/>
        </w:rPr>
      </w:pPr>
      <w:r>
        <w:rPr>
          <w:rFonts w:ascii="Arial" w:eastAsia="Arial" w:hAnsi="Arial" w:cs="Arial"/>
          <w:color w:val="231F20"/>
        </w:rPr>
        <w:t xml:space="preserve">Applications will be adjudicated by the UBC Committee on Animal Care </w:t>
      </w:r>
      <w:hyperlink r:id="rId9">
        <w:r>
          <w:rPr>
            <w:rFonts w:ascii="Arial" w:eastAsia="Arial" w:hAnsi="Arial" w:cs="Arial"/>
            <w:color w:val="0000FF"/>
            <w:u w:val="single"/>
          </w:rPr>
          <w:t>www.ors.ubc.ca/contents/animal-care</w:t>
        </w:r>
      </w:hyperlink>
      <w:r>
        <w:rPr>
          <w:rFonts w:ascii="Arial" w:eastAsia="Arial" w:hAnsi="Arial" w:cs="Arial"/>
          <w:color w:val="231F20"/>
        </w:rPr>
        <w:t xml:space="preserve"> which will make a recommendation on the disposition of the award to the Trustees of the Animal Welfare Foundation of Canada.  The names of applicants will not be known to the Committee on Animal Care. Successful applicant(s) will be notified in writing by the AWFC.</w:t>
      </w:r>
    </w:p>
    <w:p w14:paraId="23CF789B" w14:textId="77777777" w:rsidR="00350361" w:rsidRDefault="00350361">
      <w:pPr>
        <w:spacing w:before="4" w:after="0" w:line="260" w:lineRule="auto"/>
        <w:rPr>
          <w:sz w:val="26"/>
          <w:szCs w:val="26"/>
        </w:rPr>
      </w:pPr>
    </w:p>
    <w:p w14:paraId="695286D5" w14:textId="77777777" w:rsidR="00350361" w:rsidRDefault="00000000">
      <w:pPr>
        <w:spacing w:after="0" w:line="250" w:lineRule="auto"/>
        <w:ind w:left="120" w:right="209"/>
        <w:rPr>
          <w:rFonts w:ascii="Arial" w:eastAsia="Arial" w:hAnsi="Arial" w:cs="Arial"/>
          <w:color w:val="231F20"/>
        </w:rPr>
      </w:pPr>
      <w:r>
        <w:rPr>
          <w:rFonts w:ascii="Arial" w:eastAsia="Arial" w:hAnsi="Arial" w:cs="Arial"/>
          <w:color w:val="231F20"/>
        </w:rPr>
        <w:t xml:space="preserve">Successful applicants must provide proof of conference attendance and prepare and submit a one page report to the AWFC describing how they benefited from participation within one month after the </w:t>
      </w:r>
    </w:p>
    <w:p w14:paraId="1E0B7FE2" w14:textId="77777777" w:rsidR="00350361" w:rsidRDefault="00000000">
      <w:pPr>
        <w:spacing w:after="0" w:line="250" w:lineRule="auto"/>
        <w:ind w:left="120" w:right="209"/>
        <w:rPr>
          <w:rFonts w:ascii="Arial" w:eastAsia="Arial" w:hAnsi="Arial" w:cs="Arial"/>
        </w:rPr>
      </w:pPr>
      <w:r>
        <w:rPr>
          <w:rFonts w:ascii="Arial" w:eastAsia="Arial" w:hAnsi="Arial" w:cs="Arial"/>
          <w:color w:val="231F20"/>
        </w:rPr>
        <w:t>conference. They also give permission to the AWFC to publish their reports on the AWFC website and in any print media.</w:t>
      </w:r>
    </w:p>
    <w:p w14:paraId="3A35C729" w14:textId="77777777" w:rsidR="00350361" w:rsidRDefault="00350361">
      <w:pPr>
        <w:spacing w:before="4" w:after="0" w:line="260" w:lineRule="auto"/>
        <w:rPr>
          <w:sz w:val="26"/>
          <w:szCs w:val="26"/>
        </w:rPr>
      </w:pPr>
    </w:p>
    <w:p w14:paraId="3C26435D" w14:textId="77777777" w:rsidR="00350361" w:rsidRDefault="00000000">
      <w:pPr>
        <w:spacing w:after="0" w:line="240" w:lineRule="auto"/>
        <w:ind w:left="120" w:right="-20"/>
        <w:rPr>
          <w:rFonts w:ascii="Arial" w:eastAsia="Arial" w:hAnsi="Arial" w:cs="Arial"/>
        </w:rPr>
        <w:sectPr w:rsidR="00350361" w:rsidSect="00452CC4">
          <w:headerReference w:type="default" r:id="rId10"/>
          <w:pgSz w:w="12240" w:h="15840"/>
          <w:pgMar w:top="2420" w:right="620" w:bottom="280" w:left="600" w:header="710" w:footer="720" w:gutter="0"/>
          <w:pgNumType w:start="1"/>
          <w:cols w:space="720"/>
        </w:sectPr>
      </w:pPr>
      <w:r>
        <w:rPr>
          <w:rFonts w:ascii="Arial" w:eastAsia="Arial" w:hAnsi="Arial" w:cs="Arial"/>
          <w:color w:val="231F20"/>
        </w:rPr>
        <w:t>Unsuccessful applicants are encouraged to re-apply in the next calendar year.</w:t>
      </w:r>
    </w:p>
    <w:p w14:paraId="22F32DF7" w14:textId="77777777" w:rsidR="00350361" w:rsidRDefault="00350361">
      <w:pPr>
        <w:spacing w:before="3" w:after="0" w:line="150" w:lineRule="auto"/>
        <w:rPr>
          <w:sz w:val="15"/>
          <w:szCs w:val="15"/>
        </w:rPr>
      </w:pPr>
    </w:p>
    <w:p w14:paraId="663714C6" w14:textId="77777777" w:rsidR="00350361" w:rsidRDefault="00350361">
      <w:pPr>
        <w:spacing w:after="0" w:line="200" w:lineRule="auto"/>
        <w:rPr>
          <w:sz w:val="20"/>
          <w:szCs w:val="20"/>
        </w:rPr>
      </w:pPr>
    </w:p>
    <w:p w14:paraId="6A24EB09" w14:textId="77777777" w:rsidR="00350361" w:rsidRDefault="00000000">
      <w:pPr>
        <w:spacing w:after="0" w:line="399" w:lineRule="auto"/>
        <w:ind w:left="2198" w:right="2149"/>
        <w:jc w:val="center"/>
        <w:rPr>
          <w:rFonts w:ascii="Arial" w:eastAsia="Arial" w:hAnsi="Arial" w:cs="Arial"/>
          <w:sz w:val="36"/>
          <w:szCs w:val="36"/>
        </w:rPr>
      </w:pPr>
      <w:r>
        <w:rPr>
          <w:rFonts w:ascii="Arial" w:eastAsia="Arial" w:hAnsi="Arial" w:cs="Arial"/>
          <w:color w:val="003C62"/>
          <w:sz w:val="36"/>
          <w:szCs w:val="36"/>
        </w:rPr>
        <w:t>Diane Minshall  UBC Memorial Award</w:t>
      </w:r>
    </w:p>
    <w:p w14:paraId="2559A2D2" w14:textId="77777777" w:rsidR="00350361" w:rsidRDefault="00350361">
      <w:pPr>
        <w:spacing w:before="3" w:after="0" w:line="130" w:lineRule="auto"/>
        <w:rPr>
          <w:sz w:val="13"/>
          <w:szCs w:val="13"/>
        </w:rPr>
      </w:pPr>
    </w:p>
    <w:p w14:paraId="7AC81100" w14:textId="77777777" w:rsidR="00350361" w:rsidRDefault="00350361">
      <w:pPr>
        <w:spacing w:after="0" w:line="200" w:lineRule="auto"/>
        <w:rPr>
          <w:sz w:val="20"/>
          <w:szCs w:val="20"/>
        </w:rPr>
      </w:pPr>
    </w:p>
    <w:p w14:paraId="68412E79" w14:textId="77777777" w:rsidR="00350361" w:rsidRDefault="00000000">
      <w:pPr>
        <w:spacing w:after="0" w:line="240" w:lineRule="auto"/>
        <w:ind w:left="4275" w:right="4228"/>
        <w:jc w:val="center"/>
        <w:rPr>
          <w:rFonts w:ascii="Arial" w:eastAsia="Arial" w:hAnsi="Arial" w:cs="Arial"/>
          <w:sz w:val="28"/>
          <w:szCs w:val="28"/>
        </w:rPr>
      </w:pPr>
      <w:r>
        <w:rPr>
          <w:rFonts w:ascii="Arial" w:eastAsia="Arial" w:hAnsi="Arial" w:cs="Arial"/>
          <w:color w:val="231F20"/>
          <w:sz w:val="28"/>
          <w:szCs w:val="28"/>
        </w:rPr>
        <w:t>Application Form</w:t>
      </w:r>
    </w:p>
    <w:p w14:paraId="27A0D35E" w14:textId="77777777" w:rsidR="00350361" w:rsidRDefault="00350361">
      <w:pPr>
        <w:spacing w:after="0" w:line="200" w:lineRule="auto"/>
        <w:rPr>
          <w:sz w:val="20"/>
          <w:szCs w:val="20"/>
        </w:rPr>
      </w:pPr>
    </w:p>
    <w:p w14:paraId="5FD976D7" w14:textId="77777777" w:rsidR="00350361" w:rsidRDefault="00350361">
      <w:pPr>
        <w:spacing w:after="0" w:line="200" w:lineRule="auto"/>
        <w:rPr>
          <w:sz w:val="20"/>
          <w:szCs w:val="20"/>
        </w:rPr>
      </w:pPr>
    </w:p>
    <w:p w14:paraId="34B11110" w14:textId="77777777" w:rsidR="00350361" w:rsidRDefault="00350361">
      <w:pPr>
        <w:spacing w:before="18" w:after="0" w:line="280" w:lineRule="auto"/>
        <w:rPr>
          <w:sz w:val="28"/>
          <w:szCs w:val="28"/>
        </w:rPr>
      </w:pPr>
    </w:p>
    <w:tbl>
      <w:tblPr>
        <w:tblStyle w:val="a"/>
        <w:tblW w:w="10230" w:type="dxa"/>
        <w:tblInd w:w="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0"/>
      </w:tblGrid>
      <w:tr w:rsidR="00350361" w14:paraId="7B076F8D" w14:textId="77777777">
        <w:trPr>
          <w:trHeight w:val="479"/>
        </w:trPr>
        <w:tc>
          <w:tcPr>
            <w:tcW w:w="10230" w:type="dxa"/>
            <w:shd w:val="clear" w:color="auto" w:fill="auto"/>
            <w:tcMar>
              <w:top w:w="100" w:type="dxa"/>
              <w:left w:w="100" w:type="dxa"/>
              <w:bottom w:w="100" w:type="dxa"/>
              <w:right w:w="100" w:type="dxa"/>
            </w:tcMar>
          </w:tcPr>
          <w:p w14:paraId="07E86F6D" w14:textId="77777777" w:rsidR="00350361" w:rsidRDefault="00000000">
            <w:pPr>
              <w:spacing w:after="0" w:line="683" w:lineRule="auto"/>
              <w:ind w:right="8473"/>
              <w:rPr>
                <w:sz w:val="28"/>
                <w:szCs w:val="28"/>
              </w:rPr>
            </w:pPr>
            <w:r>
              <w:rPr>
                <w:rFonts w:ascii="Arial" w:eastAsia="Arial" w:hAnsi="Arial" w:cs="Arial"/>
                <w:color w:val="231F20"/>
              </w:rPr>
              <w:t>Name:</w:t>
            </w:r>
          </w:p>
        </w:tc>
      </w:tr>
      <w:tr w:rsidR="00350361" w14:paraId="6E466A5D" w14:textId="77777777">
        <w:tc>
          <w:tcPr>
            <w:tcW w:w="10230" w:type="dxa"/>
            <w:shd w:val="clear" w:color="auto" w:fill="auto"/>
            <w:tcMar>
              <w:top w:w="100" w:type="dxa"/>
              <w:left w:w="100" w:type="dxa"/>
              <w:bottom w:w="100" w:type="dxa"/>
              <w:right w:w="100" w:type="dxa"/>
            </w:tcMar>
          </w:tcPr>
          <w:p w14:paraId="674F74F3" w14:textId="77777777" w:rsidR="00350361" w:rsidRDefault="00000000">
            <w:pPr>
              <w:spacing w:after="0" w:line="683" w:lineRule="auto"/>
              <w:ind w:right="8473"/>
              <w:rPr>
                <w:sz w:val="28"/>
                <w:szCs w:val="28"/>
              </w:rPr>
            </w:pPr>
            <w:r>
              <w:rPr>
                <w:rFonts w:ascii="Arial" w:eastAsia="Arial" w:hAnsi="Arial" w:cs="Arial"/>
                <w:color w:val="231F20"/>
              </w:rPr>
              <w:t xml:space="preserve">Job title: </w:t>
            </w:r>
          </w:p>
        </w:tc>
      </w:tr>
      <w:tr w:rsidR="00350361" w14:paraId="169CDB27" w14:textId="77777777">
        <w:tc>
          <w:tcPr>
            <w:tcW w:w="10230" w:type="dxa"/>
            <w:shd w:val="clear" w:color="auto" w:fill="auto"/>
            <w:tcMar>
              <w:top w:w="100" w:type="dxa"/>
              <w:left w:w="100" w:type="dxa"/>
              <w:bottom w:w="100" w:type="dxa"/>
              <w:right w:w="100" w:type="dxa"/>
            </w:tcMar>
          </w:tcPr>
          <w:p w14:paraId="1E6B54B1" w14:textId="77777777" w:rsidR="00350361" w:rsidRDefault="00000000">
            <w:pPr>
              <w:spacing w:after="0" w:line="683" w:lineRule="auto"/>
              <w:ind w:right="8473"/>
              <w:rPr>
                <w:sz w:val="28"/>
                <w:szCs w:val="28"/>
              </w:rPr>
            </w:pPr>
            <w:r>
              <w:rPr>
                <w:rFonts w:ascii="Arial" w:eastAsia="Arial" w:hAnsi="Arial" w:cs="Arial"/>
                <w:color w:val="231F20"/>
              </w:rPr>
              <w:t xml:space="preserve">Affiliation: </w:t>
            </w:r>
          </w:p>
        </w:tc>
      </w:tr>
      <w:tr w:rsidR="00350361" w14:paraId="254C9E43" w14:textId="77777777">
        <w:tc>
          <w:tcPr>
            <w:tcW w:w="10230" w:type="dxa"/>
            <w:shd w:val="clear" w:color="auto" w:fill="auto"/>
            <w:tcMar>
              <w:top w:w="100" w:type="dxa"/>
              <w:left w:w="100" w:type="dxa"/>
              <w:bottom w:w="100" w:type="dxa"/>
              <w:right w:w="100" w:type="dxa"/>
            </w:tcMar>
          </w:tcPr>
          <w:p w14:paraId="1A901A46" w14:textId="77777777" w:rsidR="00350361" w:rsidRDefault="00000000">
            <w:pPr>
              <w:spacing w:after="0" w:line="683" w:lineRule="auto"/>
              <w:ind w:right="7894"/>
              <w:rPr>
                <w:sz w:val="28"/>
                <w:szCs w:val="28"/>
              </w:rPr>
            </w:pPr>
            <w:r>
              <w:rPr>
                <w:rFonts w:ascii="Arial" w:eastAsia="Arial" w:hAnsi="Arial" w:cs="Arial"/>
                <w:color w:val="231F20"/>
              </w:rPr>
              <w:t xml:space="preserve">Mailing address: </w:t>
            </w:r>
          </w:p>
        </w:tc>
      </w:tr>
      <w:tr w:rsidR="00350361" w14:paraId="115017D0" w14:textId="77777777">
        <w:tc>
          <w:tcPr>
            <w:tcW w:w="10230" w:type="dxa"/>
            <w:shd w:val="clear" w:color="auto" w:fill="auto"/>
            <w:tcMar>
              <w:top w:w="100" w:type="dxa"/>
              <w:left w:w="100" w:type="dxa"/>
              <w:bottom w:w="100" w:type="dxa"/>
              <w:right w:w="100" w:type="dxa"/>
            </w:tcMar>
          </w:tcPr>
          <w:p w14:paraId="076037FA" w14:textId="77777777" w:rsidR="00350361" w:rsidRDefault="00000000">
            <w:pPr>
              <w:spacing w:after="0" w:line="683" w:lineRule="auto"/>
              <w:ind w:right="8473"/>
              <w:rPr>
                <w:rFonts w:ascii="Arial" w:eastAsia="Arial" w:hAnsi="Arial" w:cs="Arial"/>
                <w:color w:val="231F20"/>
              </w:rPr>
            </w:pPr>
            <w:r>
              <w:rPr>
                <w:rFonts w:ascii="Arial" w:eastAsia="Arial" w:hAnsi="Arial" w:cs="Arial"/>
                <w:color w:val="231F20"/>
              </w:rPr>
              <w:t>E mail:</w:t>
            </w:r>
          </w:p>
        </w:tc>
      </w:tr>
      <w:tr w:rsidR="00350361" w14:paraId="482CE753" w14:textId="77777777">
        <w:tc>
          <w:tcPr>
            <w:tcW w:w="10230" w:type="dxa"/>
            <w:shd w:val="clear" w:color="auto" w:fill="auto"/>
            <w:tcMar>
              <w:top w:w="100" w:type="dxa"/>
              <w:left w:w="100" w:type="dxa"/>
              <w:bottom w:w="100" w:type="dxa"/>
              <w:right w:w="100" w:type="dxa"/>
            </w:tcMar>
          </w:tcPr>
          <w:p w14:paraId="48AE3D8F" w14:textId="77777777" w:rsidR="00350361" w:rsidRDefault="00000000">
            <w:pPr>
              <w:spacing w:after="0" w:line="240" w:lineRule="auto"/>
              <w:ind w:right="-20"/>
              <w:rPr>
                <w:rFonts w:ascii="Arial" w:eastAsia="Arial" w:hAnsi="Arial" w:cs="Arial"/>
                <w:color w:val="231F20"/>
              </w:rPr>
            </w:pPr>
            <w:r>
              <w:rPr>
                <w:rFonts w:ascii="Arial" w:eastAsia="Arial" w:hAnsi="Arial" w:cs="Arial"/>
                <w:color w:val="231F20"/>
              </w:rPr>
              <w:t>Home telephone:</w:t>
            </w:r>
          </w:p>
          <w:p w14:paraId="5F7C7D3A" w14:textId="77777777" w:rsidR="00350361" w:rsidRDefault="00350361">
            <w:pPr>
              <w:spacing w:after="0" w:line="240" w:lineRule="auto"/>
              <w:ind w:right="-20"/>
              <w:rPr>
                <w:rFonts w:ascii="Arial" w:eastAsia="Arial" w:hAnsi="Arial" w:cs="Arial"/>
                <w:color w:val="231F20"/>
              </w:rPr>
            </w:pPr>
          </w:p>
          <w:p w14:paraId="45DCF196" w14:textId="77777777" w:rsidR="00350361" w:rsidRDefault="00350361">
            <w:pPr>
              <w:spacing w:after="0" w:line="240" w:lineRule="auto"/>
              <w:ind w:right="-20"/>
              <w:rPr>
                <w:rFonts w:ascii="Arial" w:eastAsia="Arial" w:hAnsi="Arial" w:cs="Arial"/>
                <w:color w:val="231F20"/>
              </w:rPr>
            </w:pPr>
          </w:p>
        </w:tc>
      </w:tr>
    </w:tbl>
    <w:p w14:paraId="7DB34134" w14:textId="77777777" w:rsidR="00350361" w:rsidRDefault="00350361">
      <w:pPr>
        <w:spacing w:before="18" w:after="0" w:line="280" w:lineRule="auto"/>
        <w:rPr>
          <w:sz w:val="28"/>
          <w:szCs w:val="28"/>
        </w:rPr>
      </w:pPr>
    </w:p>
    <w:p w14:paraId="60D950DD" w14:textId="77777777" w:rsidR="00350361" w:rsidRDefault="00350361">
      <w:pPr>
        <w:spacing w:before="7" w:after="0" w:line="260" w:lineRule="auto"/>
        <w:rPr>
          <w:sz w:val="26"/>
          <w:szCs w:val="26"/>
        </w:rPr>
      </w:pPr>
    </w:p>
    <w:p w14:paraId="0C001A8F" w14:textId="77777777" w:rsidR="00350361" w:rsidRDefault="00000000">
      <w:pPr>
        <w:spacing w:after="0" w:line="250" w:lineRule="auto"/>
        <w:ind w:left="850" w:right="-30"/>
        <w:rPr>
          <w:rFonts w:ascii="Arial" w:eastAsia="Arial" w:hAnsi="Arial" w:cs="Arial"/>
          <w:color w:val="231F20"/>
        </w:rPr>
      </w:pPr>
      <w:r>
        <w:rPr>
          <w:rFonts w:ascii="Arial" w:eastAsia="Arial" w:hAnsi="Arial" w:cs="Arial"/>
          <w:color w:val="231F20"/>
        </w:rPr>
        <w:t>Essay (attach to completed application form):  In 200 words or less, please explain how this award will help you improve the welfare and improvement of conditions for research and laboratory animals (30 points), your experience and area of study (10 points), whether you will make a presentation at the meeting (10 points), and the reason you believe this specific meeting has impact (20 points).</w:t>
      </w:r>
    </w:p>
    <w:p w14:paraId="7B07A57B" w14:textId="77777777" w:rsidR="00350361" w:rsidRDefault="00350361">
      <w:pPr>
        <w:spacing w:after="0" w:line="250" w:lineRule="auto"/>
        <w:ind w:left="850" w:right="323"/>
        <w:rPr>
          <w:rFonts w:ascii="Arial" w:eastAsia="Arial" w:hAnsi="Arial" w:cs="Arial"/>
          <w:color w:val="231F20"/>
        </w:rPr>
      </w:pPr>
    </w:p>
    <w:p w14:paraId="6F644F19" w14:textId="77777777" w:rsidR="00350361" w:rsidRDefault="00000000">
      <w:pPr>
        <w:spacing w:before="48" w:after="0" w:line="528" w:lineRule="auto"/>
        <w:ind w:left="850" w:right="1670"/>
        <w:rPr>
          <w:rFonts w:ascii="Arial" w:eastAsia="Arial" w:hAnsi="Arial" w:cs="Arial"/>
        </w:rPr>
      </w:pPr>
      <w:r>
        <w:rPr>
          <w:rFonts w:ascii="Arial" w:eastAsia="Arial" w:hAnsi="Arial" w:cs="Arial"/>
          <w:color w:val="231F20"/>
        </w:rPr>
        <w:t>If you have any questions, please contact: Suzanne Richardson (as above)</w:t>
      </w:r>
    </w:p>
    <w:sectPr w:rsidR="00350361">
      <w:pgSz w:w="12240" w:h="15840"/>
      <w:pgMar w:top="2420" w:right="620" w:bottom="280" w:left="6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8F63" w14:textId="77777777" w:rsidR="00452CC4" w:rsidRDefault="00452CC4">
      <w:pPr>
        <w:spacing w:after="0" w:line="240" w:lineRule="auto"/>
      </w:pPr>
      <w:r>
        <w:separator/>
      </w:r>
    </w:p>
  </w:endnote>
  <w:endnote w:type="continuationSeparator" w:id="0">
    <w:p w14:paraId="34DF7B0C" w14:textId="77777777" w:rsidR="00452CC4" w:rsidRDefault="0045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A53A" w14:textId="77777777" w:rsidR="00452CC4" w:rsidRDefault="00452CC4">
      <w:pPr>
        <w:spacing w:after="0" w:line="240" w:lineRule="auto"/>
      </w:pPr>
      <w:r>
        <w:separator/>
      </w:r>
    </w:p>
  </w:footnote>
  <w:footnote w:type="continuationSeparator" w:id="0">
    <w:p w14:paraId="3AA36702" w14:textId="77777777" w:rsidR="00452CC4" w:rsidRDefault="00452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FFA8" w14:textId="77777777" w:rsidR="00350361" w:rsidRDefault="00000000">
    <w:pPr>
      <w:spacing w:after="0" w:line="200" w:lineRule="auto"/>
      <w:rPr>
        <w:sz w:val="20"/>
        <w:szCs w:val="20"/>
      </w:rPr>
    </w:pPr>
    <w:r>
      <w:rPr>
        <w:noProof/>
      </w:rPr>
      <w:drawing>
        <wp:anchor distT="0" distB="0" distL="0" distR="0" simplePos="0" relativeHeight="251658240" behindDoc="1" locked="0" layoutInCell="1" hidden="0" allowOverlap="1" wp14:anchorId="44FBD4B7" wp14:editId="0C1C45AD">
          <wp:simplePos x="0" y="0"/>
          <wp:positionH relativeFrom="page">
            <wp:posOffset>450850</wp:posOffset>
          </wp:positionH>
          <wp:positionV relativeFrom="page">
            <wp:posOffset>450850</wp:posOffset>
          </wp:positionV>
          <wp:extent cx="803910" cy="109029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3910" cy="1090295"/>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33A9C57B" wp14:editId="1309CC0A">
          <wp:simplePos x="0" y="0"/>
          <wp:positionH relativeFrom="column">
            <wp:posOffset>5405438</wp:posOffset>
          </wp:positionH>
          <wp:positionV relativeFrom="paragraph">
            <wp:posOffset>-85724</wp:posOffset>
          </wp:positionV>
          <wp:extent cx="1519238" cy="1519238"/>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519238" cy="151923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361"/>
    <w:rsid w:val="00350361"/>
    <w:rsid w:val="00452CC4"/>
    <w:rsid w:val="00FA44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D9FD0C3"/>
  <w15:docId w15:val="{7F1C2FB6-7A95-A849-94C5-7FE3B9CC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zanne.richardson@ubc.ca" TargetMode="External"/><Relationship Id="rId3" Type="http://schemas.openxmlformats.org/officeDocument/2006/relationships/settings" Target="settings.xml"/><Relationship Id="rId7" Type="http://schemas.openxmlformats.org/officeDocument/2006/relationships/hyperlink" Target="https://awfc.ca/grants/diane-minshall-awa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rs.ubc.ca/contents/animal-ca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ZK7xNe566coEvtuFoOpmRdK6IA==">CgMxLjAyCGguZ2pkZ3hzOAByITF4STA2cTJ5Qmk4emM1UFZxbS03d29NLVBuOGpTczdORA==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Bianca Vandresen</cp:lastModifiedBy>
  <cp:revision>2</cp:revision>
  <dcterms:created xsi:type="dcterms:W3CDTF">2024-01-09T16:18:00Z</dcterms:created>
  <dcterms:modified xsi:type="dcterms:W3CDTF">2024-01-09T16:18:00Z</dcterms:modified>
</cp:coreProperties>
</file>